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01.04.2020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Генеральний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Владович. В.Ю.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керівника)</w:t>
            </w:r>
          </w:p>
        </w:tc>
      </w:tr>
    </w:tbl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"ДНІПРЯНКА"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</w:t>
      </w:r>
      <w:r>
        <w:rPr>
          <w:rFonts w:ascii="Times New Roman CYR" w:hAnsi="Times New Roman CYR" w:cs="Times New Roman CYR"/>
          <w:sz w:val="24"/>
          <w:szCs w:val="24"/>
        </w:rPr>
        <w:t>ерне товариство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08132 м. Вишневе, вул. Першотравнева, 7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01565276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(044) 496-32-00, (044) 496-32-00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ir.nesterenko@ip-group.com.ua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оприлюднення регульованої інформа</w:t>
      </w:r>
      <w:r>
        <w:rPr>
          <w:rFonts w:ascii="Times New Roman CYR" w:hAnsi="Times New Roman CYR" w:cs="Times New Roman CYR"/>
          <w:sz w:val="24"/>
          <w:szCs w:val="24"/>
        </w:rPr>
        <w:t>ції від імені учасника фондового ринку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804, DR/00001/APA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2200"/>
        <w:gridCol w:w="3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на власному веб-сайті учасника фондового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http://dniprianka.emitents.net.ua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01.04.2020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(адреса сторінки)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1400" w:header="720" w:footer="720" w:gutter="0"/>
          <w:cols w:space="720"/>
          <w:noEndnote/>
        </w:sectPr>
      </w:pP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вчинення значних правочинів</w:t>
      </w:r>
    </w:p>
    <w:p w:rsidR="00000000" w:rsidRDefault="0092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300"/>
        <w:gridCol w:w="2500"/>
        <w:gridCol w:w="2500"/>
        <w:gridCol w:w="3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річної фінансової звітності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31.03.2020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27 863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27 863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Рішенням Річних Загальних зборів акціонерів ПРИВАТНОГО АКЦІОНЕРНОГО ТОВАРИСТВА "ДНІПРЯНКА" № 06-2020 від 31.03.2020 р. було вирішено попередньо надати згоду на вчинення Товариством в ході поточної господарської діяльності протягом одного року з дня проведе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ння цих Загальних зборів Товариства значних правочинів, у тому числі, але не виключно правочинів, пов'язаних з укладенням та/або пролонгацією кредитних договорів та/або внесенням змін до умов кредитних договорів, укладених Товариством, депозитних договорів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договорів про надання фінансових та майнових порук, договорів застави/іпотеки, договорів позики, в тому числі співробітникам Товариства, поставки, укладення договорів придбання та відчуження обладнання, договорів придбання та відчуження будь-якого рухомо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 та нерухомого майна Товариства, укладення договорів придбання/продажу сировини, матеріалів, товарів, робіт, послуг тощо, правочинів пов'язаних з укладенням мирових угод, будь-яких інших господарських договорів, за якими Товариство виступає чи буде висту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пати будь-якою із сторін граничною сукупною вартістю 27863  тис. грн. При цьому вчинення такого (таких) правочину (правочинів) є чинним незалежно від збільшення у майбутньому ринкової вартості майна Товариства, збільшення/зменшення вартості активів Товарис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тва за даними останньої річної фінансової звітності, а також можливих коливань курсу гривні до іноземних валют. Вартість активів емітента за даними останньої річної фінансової звітності - 27863 тис. грн. Співвідношення граничної сукупної вартості правочині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до вартості активів емітента за даними останньої річної фінансової звітності - 100%. Загальна кількість голосуючих акцій - 3 551 734  шт., кількість голосуючих акцій, що зареєстровані для участі у загальних зборах - 3 551 249 шт., кількість голосуючих ак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цій, що проголосували "за" прийняття рішення - 3 551 249  шт., кількість голосуючих акцій, що проголосували "проти" прийняття рішення - 0 шт..</w:t>
            </w:r>
          </w:p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9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9219AC" w:rsidRDefault="0092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9219AC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35"/>
    <w:rsid w:val="009219AC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D3FB80-06F2-4FE3-B578-CDDA6A2D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Ірина Олегівна</dc:creator>
  <cp:keywords/>
  <dc:description/>
  <cp:lastModifiedBy>Нестеренко Ірина Олегівна</cp:lastModifiedBy>
  <cp:revision>2</cp:revision>
  <dcterms:created xsi:type="dcterms:W3CDTF">2020-04-01T12:05:00Z</dcterms:created>
  <dcterms:modified xsi:type="dcterms:W3CDTF">2020-04-01T12:05:00Z</dcterms:modified>
</cp:coreProperties>
</file>